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WC-Druckspüler TEMPOFLUX 1</w:t></w:r></w:p><w:p><w:pPr/><w:r><w:rPr><w:rFonts w:ascii="Calibri" w:hAnsi="Calibri" w:eastAsia="Calibri" w:cs="Calibri"/><w:sz w:val="22"/><w:szCs w:val="22"/></w:rPr><w:t xml:space="preserve">Selbstschließend</w:t></w:r></w:p><w:p><w:pPr/><w:r><w:rPr><w:rFonts w:ascii="Calibri" w:hAnsi="Calibri" w:eastAsia="Calibri" w:cs="Calibri"/><w:sz w:val="22"/><w:szCs w:val="22"/></w:rPr><w:t xml:space="preserve">AP, Spülrohranschlussstutzen Ø 24/25, o. Vorabsp.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WC-Druckspüler ohne Spülkasten: Anschluss direkt an Leitungsnetz. </w:t></w:r></w:p><w:p><w:pPr><w:spacing w:line="288" w:lineRule="auto"/></w:pPr><w:r><w:rPr><w:rFonts w:ascii="Calibri" w:hAnsi="Calibri" w:eastAsia="Calibri" w:cs="Calibri"/><w:sz w:val="22"/><w:szCs w:val="22"/></w:rPr><w:t xml:space="preserve">Für Aufputzmontage. </w:t></w:r></w:p><w:p><w:pPr><w:spacing w:line="288" w:lineRule="auto"/></w:pPr><w:r><w:rPr><w:rFonts w:ascii="Calibri" w:hAnsi="Calibri" w:eastAsia="Calibri" w:cs="Calibri"/><w:sz w:val="22"/><w:szCs w:val="22"/></w:rPr><w:t xml:space="preserve">Besonders leichte Betätigung. </w:t></w:r></w:p><w:p><w:pPr><w:spacing w:line="288" w:lineRule="auto"/></w:pPr><w:r><w:rPr><w:rFonts w:ascii="Calibri" w:hAnsi="Calibri" w:eastAsia="Calibri" w:cs="Calibri"/><w:sz w:val="22"/><w:szCs w:val="22"/></w:rPr><w:t xml:space="preserve">Spülzeit ~7 Sekunden. </w:t></w:r></w:p><w:p><w:pPr><w:spacing w:line="288" w:lineRule="auto"/></w:pPr><w:r><w:rPr><w:rFonts w:ascii="Calibri" w:hAnsi="Calibri" w:eastAsia="Calibri" w:cs="Calibri"/><w:sz w:val="22"/><w:szCs w:val="22"/></w:rPr><w:t xml:space="preserve">Rohrunterbrecher. </w:t></w:r></w:p><w:p><w:pPr><w:spacing w:line="288" w:lineRule="auto"/></w:pPr><w:r><w:rPr><w:rFonts w:ascii="Calibri" w:hAnsi="Calibri" w:eastAsia="Calibri" w:cs="Calibri"/><w:sz w:val="22"/><w:szCs w:val="22"/></w:rPr><w:t xml:space="preserve">Körper und Bedienelement aus Messing massiv verchromt. </w:t></w:r></w:p><w:p><w:pPr><w:spacing w:line="288" w:lineRule="auto"/></w:pPr><w:r><w:rPr><w:rFonts w:ascii="Calibri" w:hAnsi="Calibri" w:eastAsia="Calibri" w:cs="Calibri"/><w:sz w:val="22"/><w:szCs w:val="22"/></w:rPr><w:t xml:space="preserve">Eckanschluss G 3/4B. </w:t></w:r></w:p><w:p><w:pPr><w:spacing w:line="288" w:lineRule="auto"/></w:pPr><w:r><w:rPr><w:rFonts w:ascii="Calibri" w:hAnsi="Calibri" w:eastAsia="Calibri" w:cs="Calibri"/><w:sz w:val="22"/><w:szCs w:val="22"/></w:rPr><w:t xml:space="preserve">Mit Spülrohranschlussstutzen verchromt Ø 25 und Ø 24 (als Ersatz für Modelle SCHELL & BINE 120000).</w:t></w:r></w:p><w:p><w:pPr><w:spacing w:line="288" w:lineRule="auto"/></w:pPr><w:r><w:rPr><w:rFonts w:ascii="Calibri" w:hAnsi="Calibri" w:eastAsia="Calibri" w:cs="Calibri"/><w:sz w:val="22"/><w:szCs w:val="22"/></w:rPr><w:t xml:space="preserve">Versorgungsanschluss: freier Innendurchmesser ø mindestens 20 mm.  </w:t></w:r></w:p><w:p><w:pPr><w:spacing w:line="288" w:lineRule="auto"/></w:pPr><w:r><w:rPr><w:rFonts w:ascii="Calibri" w:hAnsi="Calibri" w:eastAsia="Calibri" w:cs="Calibri"/><w:sz w:val="22"/><w:szCs w:val="22"/></w:rPr><w:t xml:space="preserve">Berechnungsdurchfluss: 1 l/Sek bei 1 bar Fließdruck.</w:t></w:r></w:p><w:p><w:pPr><w:spacing w:line="288" w:lineRule="auto"/></w:pPr><w:r><w:rPr><w:rFonts w:ascii="Calibri" w:hAnsi="Calibri" w:eastAsia="Calibri" w:cs="Calibri"/><w:sz w:val="22"/><w:szCs w:val="22"/></w:rPr><w:t xml:space="preserve">Geeignet für Regenwasser.</w:t></w:r></w:p><w:p><w:pPr><w:spacing w:line="288" w:lineRule="auto"/></w:pPr><w:r><w:rPr><w:rFonts w:ascii="Calibri" w:hAnsi="Calibri" w:eastAsia="Calibri" w:cs="Calibri"/><w:sz w:val="22"/><w:szCs w:val="22"/></w:rPr><w:t xml:space="preserve">Geeignet für bewegungseingeschränkte Personen. 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2025-02-12T12:59:16+01:00</dcterms:created>
  <dcterms:modified xsi:type="dcterms:W3CDTF">2025-02-12T12:59:16+01:00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