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WC-Druckspüler TEMPOFLUX 2</w:t>
      </w:r>
    </w:p>
    <w:p>
      <w:pPr/>
      <w:r>
        <w:rPr>
          <w:rFonts w:ascii="Calibri" w:hAnsi="Calibri" w:eastAsia="Calibri" w:cs="Calibri"/>
          <w:sz w:val="22"/>
          <w:szCs w:val="22"/>
        </w:rPr>
        <w:t xml:space="preserve">Selbstschließend, Zweimengenspülung 3/6l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762902</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Zweimengenspülung 3l/6l einstellbar auf 2l/4l.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2024-03-01T07:18:51+01:00</dcterms:created>
  <dcterms:modified xsi:type="dcterms:W3CDTF">2024-03-01T07:18:51+01:00</dcterms:modified>
</cp:coreProperties>
</file>

<file path=docProps/custom.xml><?xml version="1.0" encoding="utf-8"?>
<Properties xmlns="http://schemas.openxmlformats.org/officeDocument/2006/custom-properties" xmlns:vt="http://schemas.openxmlformats.org/officeDocument/2006/docPropsVTypes"/>
</file>