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Spülrohr</w:t></w:r></w:p><w:p><w:pPr/><w:r><w:rPr><w:rFonts w:ascii="Calibri" w:hAnsi="Calibri" w:eastAsia="Calibri" w:cs="Calibri"/><w:sz w:val="22"/><w:szCs w:val="22"/></w:rPr><w:t xml:space="preserve">Für Absaugurinal</w:t></w:r></w:p><w:p><w:pPr/><w:r><w:rPr><w:rFonts w:ascii="Calibri" w:hAnsi="Calibri" w:eastAsia="Calibri" w:cs="Calibri"/><w:sz w:val="22"/><w:szCs w:val="22"/></w:rPr><w:t xml:space="preserve">G 3/4,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Absaugurinal: </w:t></w:r></w:p><w:p><w:pPr><w:spacing w:line="288" w:lineRule="auto"/></w:pPr><w:r><w:rPr><w:rFonts w:ascii="Calibri" w:hAnsi="Calibri" w:eastAsia="Calibri" w:cs="Calibri"/><w:sz w:val="22"/><w:szCs w:val="22"/></w:rPr><w:t xml:space="preserve">IDEAL 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oder Vasco. </w:t></w:r></w:p><w:p><w:pPr><w:spacing w:line="288" w:lineRule="auto"/></w:pPr><w:r><w:rPr><w:rFonts w:ascii="Calibri" w:hAnsi="Calibri" w:eastAsia="Calibri" w:cs="Calibri"/><w:sz w:val="22"/><w:szCs w:val="22"/></w:rPr><w:t xml:space="preserve">ROCA Mural. </w:t></w:r></w:p><w:p><w:pPr><w:spacing w:line="288" w:lineRule="auto"/></w:pPr><w:r><w:rPr><w:rFonts w:ascii="Calibri" w:hAnsi="Calibri" w:eastAsia="Calibri" w:cs="Calibri"/><w:sz w:val="22"/><w:szCs w:val="22"/></w:rPr><w:t xml:space="preserve">SELLES 8620 oder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oder Esta 7508.</w:t></w:r></w:p><w:p><w:pPr><w:spacing w:line="288" w:lineRule="auto"/></w:pPr><w:r><w:rPr><w:rFonts w:ascii="Calibri" w:hAnsi="Calibri" w:eastAsia="Calibri" w:cs="Calibri"/><w:sz w:val="22"/><w:szCs w:val="22"/></w:rPr><w:t xml:space="preserve">G 3/4 Ø 35.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2024-01-17T18:45:59+01:00</dcterms:created>
  <dcterms:modified xsi:type="dcterms:W3CDTF">2024-01-17T18:45:59+01:00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