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Paneelmontage,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749870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Paneelmontage: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Paneele oder Leichtbauwände maximal 7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voreingestellt auf 6 l/min bei 3 bar, einstellbar. </w:t>
      </w:r>
    </w:p>
    <w:p>
      <w:pPr>
        <w:spacing w:line="288" w:lineRule="auto"/>
      </w:pPr>
      <w:r>
        <w:rPr>
          <w:rFonts w:ascii="Calibri" w:hAnsi="Calibri" w:eastAsia="Calibri" w:cs="Calibri"/>
          <w:sz w:val="22"/>
          <w:szCs w:val="22"/>
        </w:rPr>
        <w:t xml:space="preserve">Körper aus Messing massiv.</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2025-02-12T08:56:36+01:00</dcterms:created>
  <dcterms:modified xsi:type="dcterms:W3CDTF">2025-02-12T08:56:36+01:00</dcterms:modified>
</cp:coreProperties>
</file>

<file path=docProps/custom.xml><?xml version="1.0" encoding="utf-8"?>
<Properties xmlns="http://schemas.openxmlformats.org/officeDocument/2006/custom-properties" xmlns:vt="http://schemas.openxmlformats.org/officeDocument/2006/docPropsVTypes"/>
</file>